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7"/>
        <w:gridCol w:w="191"/>
        <w:gridCol w:w="2837"/>
        <w:gridCol w:w="222"/>
        <w:gridCol w:w="3425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06BDF684" w:rsidR="00002340" w:rsidRPr="00847E8E" w:rsidRDefault="00002340" w:rsidP="00DE5E48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1663AA89" w:rsidR="00560BC2" w:rsidRPr="00847E8E" w:rsidRDefault="00F5304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Powiatowy Urząd Pracy w Przemyślu ul. Katedralna 5, 37-700 Przemyśl</w:t>
            </w:r>
            <w:bookmarkStart w:id="0" w:name="_GoBack"/>
            <w:bookmarkEnd w:id="0"/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847E8E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5"/>
      </w:tblGrid>
      <w:tr w:rsidR="00F84D18" w:rsidRPr="00847E8E" w14:paraId="363E7E78" w14:textId="77777777" w:rsidTr="00B25795">
        <w:tc>
          <w:tcPr>
            <w:tcW w:w="143" w:type="pct"/>
          </w:tcPr>
          <w:p w14:paraId="73DBA04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527"/>
        <w:gridCol w:w="3525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65980C67" w:rsidR="00B71689" w:rsidRPr="00847E8E" w:rsidRDefault="005E2FF6" w:rsidP="004055A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4055AC">
              <w:rPr>
                <w:rFonts w:ascii="Times New Roman" w:hAnsi="Times New Roman"/>
                <w:sz w:val="21"/>
                <w:szCs w:val="21"/>
              </w:rPr>
              <w:t>Podkarpackie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8A50D39" w:rsidR="00B71689" w:rsidRPr="00847E8E" w:rsidRDefault="005E2FF6" w:rsidP="004055A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4055AC">
              <w:rPr>
                <w:rFonts w:ascii="Times New Roman" w:hAnsi="Times New Roman"/>
                <w:sz w:val="21"/>
                <w:szCs w:val="21"/>
              </w:rPr>
              <w:t>Przemyśl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0EB0515A" w:rsidR="00B71689" w:rsidRPr="00847E8E" w:rsidRDefault="005E2FF6" w:rsidP="004055A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4055AC">
              <w:rPr>
                <w:rFonts w:ascii="Times New Roman" w:hAnsi="Times New Roman"/>
                <w:sz w:val="21"/>
                <w:szCs w:val="21"/>
              </w:rPr>
              <w:t>Przemyśl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501"/>
        <w:gridCol w:w="2936"/>
        <w:gridCol w:w="556"/>
        <w:gridCol w:w="3064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2167B4C8" w:rsidR="00175C03" w:rsidRPr="00847E8E" w:rsidRDefault="004055A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18EAF9EE" w:rsidR="00F5304F" w:rsidRPr="00F34B52" w:rsidRDefault="00431FD5" w:rsidP="00F5304F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</w:p>
          <w:p w14:paraId="0BD07C30" w14:textId="4D9E914E" w:rsidR="0019672A" w:rsidRPr="00F34B52" w:rsidRDefault="0019672A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483"/>
        <w:gridCol w:w="2829"/>
        <w:gridCol w:w="482"/>
        <w:gridCol w:w="2653"/>
        <w:gridCol w:w="6"/>
        <w:gridCol w:w="44"/>
        <w:gridCol w:w="30"/>
        <w:gridCol w:w="736"/>
        <w:gridCol w:w="491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C39542C" w:rsidR="002B0C8B" w:rsidRPr="00847E8E" w:rsidRDefault="004055AC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65DAD4FA" w:rsidR="003B4E3E" w:rsidRPr="00847E8E" w:rsidRDefault="004055A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3133D8A8" w:rsidR="00A47546" w:rsidRPr="00847E8E" w:rsidRDefault="004055AC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47546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A47546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A47546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1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1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58D37BD2" w:rsidR="003B4E3E" w:rsidRPr="00847E8E" w:rsidRDefault="004055A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2B151972" w:rsidR="00C571E8" w:rsidRPr="00847E8E" w:rsidRDefault="004055AC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571E8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C571E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C571E8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340C96D5" w:rsidR="00160AF4" w:rsidRPr="00847E8E" w:rsidRDefault="004055A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73DACA44" w:rsidR="00B72A94" w:rsidRPr="00847E8E" w:rsidRDefault="004055AC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B72A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B72A94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B72A94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16702E00" w:rsidR="00E1782F" w:rsidRPr="00847E8E" w:rsidRDefault="004055A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lastRenderedPageBreak/>
              <w:t>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lastRenderedPageBreak/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67AF5D63" w:rsidR="00C14B15" w:rsidRPr="00847E8E" w:rsidRDefault="00F5304F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14B1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C14B15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C14B15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359F7FD6" w:rsidR="00425F97" w:rsidRPr="00847E8E" w:rsidRDefault="00425F97" w:rsidP="00425F97">
      <w:pPr>
        <w:spacing w:after="0" w:line="12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06"/>
        <w:gridCol w:w="2575"/>
        <w:gridCol w:w="666"/>
        <w:gridCol w:w="2868"/>
        <w:gridCol w:w="617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1207EE20" w:rsidR="004E1844" w:rsidRPr="00847E8E" w:rsidRDefault="004055A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37E51668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4D2FA316" w14:textId="77777777" w:rsidR="004055AC" w:rsidRDefault="00491652" w:rsidP="004055AC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1F10353" w14:textId="16E938BE" w:rsidR="00B032AB" w:rsidRDefault="004055AC" w:rsidP="00C92162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W budynku występuje droga oraz wyjście ewakuacyjne, osoba ze szczególnymi potrzebami uzyska pomoc w czasie ewakuacji od osób zatrudnionych w naszym</w:t>
            </w:r>
            <w:r w:rsidR="00886AA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Urzędzie. Brak na dzień wyznaczonego terminu sprawozdania listew przypodłogowych zasilanych niezależnym źródłem zasilania, </w:t>
            </w:r>
            <w:proofErr w:type="spellStart"/>
            <w:r w:rsidR="00886AAB">
              <w:rPr>
                <w:rFonts w:ascii="Times New Roman" w:hAnsi="Times New Roman"/>
                <w:i/>
                <w:iCs/>
                <w:sz w:val="17"/>
                <w:szCs w:val="17"/>
              </w:rPr>
              <w:t>tyflograficznych</w:t>
            </w:r>
            <w:proofErr w:type="spellEnd"/>
            <w:r w:rsidR="00886AA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planów ewakuacji i dźwiękowych systemów ostrzegawczych</w:t>
            </w:r>
            <w:r w:rsidR="00C92162">
              <w:rPr>
                <w:rFonts w:ascii="Times New Roman" w:hAnsi="Times New Roman"/>
                <w:i/>
                <w:iCs/>
                <w:sz w:val="17"/>
                <w:szCs w:val="17"/>
              </w:rPr>
              <w:t>. Urząd nie posiada przegród ogniowych i przeciw dymowych ani schodowych wózków indwalidzkich……</w:t>
            </w:r>
            <w:r w:rsidR="00B032AB"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B032AB">
              <w:rPr>
                <w:rFonts w:ascii="Times New Roman" w:hAnsi="Times New Roman"/>
                <w:sz w:val="18"/>
                <w:szCs w:val="18"/>
              </w:rPr>
              <w:t>...</w:t>
            </w:r>
            <w:r w:rsidR="00B032AB"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496"/>
        <w:gridCol w:w="413"/>
        <w:gridCol w:w="692"/>
        <w:gridCol w:w="939"/>
        <w:gridCol w:w="630"/>
        <w:gridCol w:w="420"/>
        <w:gridCol w:w="837"/>
        <w:gridCol w:w="869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481F04F7" w:rsidR="00096325" w:rsidRPr="00847E8E" w:rsidRDefault="00B02FDB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37AE07E4" w:rsidR="00096325" w:rsidRPr="00847E8E" w:rsidRDefault="00B02FDB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0583DDDA" w:rsidR="004B60BD" w:rsidRPr="00847E8E" w:rsidRDefault="00B02FDB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B02FDB">
              <w:rPr>
                <w:rFonts w:ascii="Times New Roman" w:hAnsi="Times New Roman"/>
                <w:b/>
              </w:rPr>
              <w:t>https://przemysl.praca.gov.pl/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07F1E" w:rsidR="004B60BD" w:rsidRPr="00635967" w:rsidRDefault="00635967" w:rsidP="00B02FD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B02FDB" w:rsidRPr="00B02FDB">
              <w:rPr>
                <w:rFonts w:ascii="Segoe UI Symbol" w:hAnsi="Segoe UI Symbol" w:cs="Segoe UI Symbol"/>
                <w:b/>
                <w:sz w:val="18"/>
                <w:szCs w:val="18"/>
              </w:rPr>
              <w:t>x</w:t>
            </w:r>
            <w:r w:rsidRPr="00B02FDB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661685CA" w:rsidR="004B60BD" w:rsidRPr="00847E8E" w:rsidRDefault="00F44B5E" w:rsidP="00F44B5E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F44B5E">
              <w:rPr>
                <w:rFonts w:ascii="Times New Roman" w:hAnsi="Times New Roman"/>
                <w:b/>
              </w:rPr>
              <w:t>31.01.2020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1C6C66D" w:rsidR="00842600" w:rsidRPr="00847E8E" w:rsidRDefault="00B02FDB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https://pupprzemysl.bip.gov.pl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5FC18D3B" w:rsidR="00842600" w:rsidRPr="00847E8E" w:rsidRDefault="00635967" w:rsidP="00B02FD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B02FDB" w:rsidRPr="00B02FDB">
              <w:rPr>
                <w:rFonts w:ascii="Times New Roman" w:hAnsi="Times New Roman"/>
                <w:b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4A43254E" w:rsidR="00842600" w:rsidRPr="00847E8E" w:rsidRDefault="00F44B5E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F44B5E">
              <w:rPr>
                <w:rFonts w:ascii="Times New Roman" w:hAnsi="Times New Roman"/>
                <w:b/>
              </w:rPr>
              <w:t>31.01.2020</w:t>
            </w: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6F1CF0B1" w:rsidR="00096325" w:rsidRPr="00847E8E" w:rsidRDefault="00B02FDB" w:rsidP="00B02FDB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7F73B99D" w:rsidR="00096325" w:rsidRPr="00847E8E" w:rsidRDefault="00B02FDB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6B4C725C" w14:textId="506985B5" w:rsidR="00B5169E" w:rsidRPr="00B1798F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798F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283"/>
        <w:gridCol w:w="425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8F38337" w:rsidR="00DE4A0F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04ABE077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2E298943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7577587A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19C2FBE1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52E36E83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577794AF" w:rsidR="009A09A3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268CCC14" w:rsidR="001B137E" w:rsidRPr="00847E8E" w:rsidRDefault="001B137E" w:rsidP="00B02FDB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="00B02FDB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1CCC58A" w:rsidR="006F6156" w:rsidRPr="00847E8E" w:rsidRDefault="00B02FDB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2F5A96E5" w:rsidR="0097326B" w:rsidRPr="00847E8E" w:rsidRDefault="00B02FD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51FC1B0" w:rsidR="00E00A9D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B02FDB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384DD2B6" w:rsidR="003B20D3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4368FA5A" w:rsidR="0058358C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8F197E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8F197E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B02FDB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03935BFE" w:rsidR="00E856AA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4DAC0184" w:rsidR="0058358C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8F197E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8F197E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B02FDB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05B8470B" w:rsidR="00E856AA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141342B8" w:rsidR="0058358C" w:rsidRPr="00847E8E" w:rsidRDefault="00B02FDB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8F197E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8F197E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2B6D61AC" w:rsidR="001B6639" w:rsidRPr="00847E8E" w:rsidRDefault="00B02FD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67748378" w:rsidR="00532594" w:rsidRPr="00847E8E" w:rsidRDefault="00B02FDB" w:rsidP="009C0942">
            <w:pPr>
              <w:spacing w:after="0" w:line="180" w:lineRule="auto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5325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3259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576768D6" w:rsidR="00695809" w:rsidRPr="00847E8E" w:rsidRDefault="00886AAB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41983915" w:rsidR="004B2D33" w:rsidRPr="00847E8E" w:rsidRDefault="00886AAB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383EC1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383EC1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35E4A614" w:rsidR="00F814A2" w:rsidRPr="00847E8E" w:rsidRDefault="00886AAB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3FAD700E" w:rsidR="00F814A2" w:rsidRPr="00847E8E" w:rsidRDefault="00886AAB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F814A2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F814A2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37CFC35F" w:rsidR="007661D4" w:rsidRPr="00847E8E" w:rsidRDefault="00886AAB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6B577203" w:rsidR="007661D4" w:rsidRPr="00847E8E" w:rsidRDefault="00886AAB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7661D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7661D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2B74A58F" w:rsidR="007661D4" w:rsidRPr="00847E8E" w:rsidRDefault="00886AAB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61989132" w:rsidR="007661D4" w:rsidRPr="00847E8E" w:rsidRDefault="00886AAB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7661D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7661D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5"/>
        <w:gridCol w:w="295"/>
      </w:tblGrid>
      <w:tr w:rsidR="00F5304F" w:rsidRPr="00886AAB" w14:paraId="18AA6317" w14:textId="77777777" w:rsidTr="00FF3ED3">
        <w:tc>
          <w:tcPr>
            <w:tcW w:w="110" w:type="pct"/>
          </w:tcPr>
          <w:p w14:paraId="174BF549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D3ACAED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73879E71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34D645AB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B3B8B43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65A5085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61CFED95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0DA6338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51D1902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8554E5F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BAC8659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4AAFD7F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2ECB9999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3D05FB8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7BF4E736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7D570CDB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F9532B6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69C71B0D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6659EA3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53838FAE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792BF673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269A9DBA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4A1BD78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BEE505B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208D6989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6C166244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31C4BF11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63E2CC76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ECAAA2E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FEF5BFD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6CA8B201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1EC1B9F1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" w:type="pct"/>
          </w:tcPr>
          <w:p w14:paraId="0907037C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9" w:type="pct"/>
          </w:tcPr>
          <w:p w14:paraId="135813E9" w14:textId="77777777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9" w:type="pct"/>
          </w:tcPr>
          <w:p w14:paraId="6D1D509C" w14:textId="554A02BE" w:rsidR="00FF3ED3" w:rsidRPr="00886AAB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6ACD7782" w14:textId="46269DD1" w:rsidR="00DE0C67" w:rsidRPr="00847E8E" w:rsidRDefault="00DE0C67" w:rsidP="0068020E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</w:p>
    <w:sectPr w:rsidR="00DE0C67" w:rsidRPr="00847E8E" w:rsidSect="004A227F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0D6E" w14:textId="77777777" w:rsidR="00D60FF2" w:rsidRDefault="00D60FF2" w:rsidP="005840AE">
      <w:pPr>
        <w:spacing w:after="0" w:line="240" w:lineRule="auto"/>
      </w:pPr>
      <w:r>
        <w:separator/>
      </w:r>
    </w:p>
  </w:endnote>
  <w:endnote w:type="continuationSeparator" w:id="0">
    <w:p w14:paraId="3CA0D938" w14:textId="77777777" w:rsidR="00D60FF2" w:rsidRDefault="00D60FF2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D2DC" w14:textId="77777777" w:rsidR="00D60FF2" w:rsidRDefault="00D60FF2" w:rsidP="005840AE">
      <w:pPr>
        <w:spacing w:after="0" w:line="240" w:lineRule="auto"/>
      </w:pPr>
      <w:r>
        <w:separator/>
      </w:r>
    </w:p>
  </w:footnote>
  <w:footnote w:type="continuationSeparator" w:id="0">
    <w:p w14:paraId="2B0DA5BA" w14:textId="77777777" w:rsidR="00D60FF2" w:rsidRDefault="00D60FF2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4055AC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4055AC" w:rsidRPr="00A32D2F" w:rsidRDefault="004055AC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4055AC" w:rsidRPr="00D141F2" w:rsidRDefault="004055AC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DE5E48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1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4055AC" w:rsidRPr="008F642B" w:rsidRDefault="004055AC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4E63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055AC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020E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86AAB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2FDB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1798F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4CD3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162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0FF2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E48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4B5E"/>
    <w:rsid w:val="00F46E63"/>
    <w:rsid w:val="00F5304F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AA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AAB"/>
    <w:rPr>
      <w:vertAlign w:val="superscript"/>
    </w:rPr>
  </w:style>
  <w:style w:type="character" w:customStyle="1" w:styleId="metadata-entry">
    <w:name w:val="metadata-entry"/>
    <w:basedOn w:val="Domylnaczcionkaakapitu"/>
    <w:rsid w:val="00F4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AA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AAB"/>
    <w:rPr>
      <w:vertAlign w:val="superscript"/>
    </w:rPr>
  </w:style>
  <w:style w:type="character" w:customStyle="1" w:styleId="metadata-entry">
    <w:name w:val="metadata-entry"/>
    <w:basedOn w:val="Domylnaczcionkaakapitu"/>
    <w:rsid w:val="00F4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83D702-C8AC-4C43-8FA6-477F5992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Dybek</cp:lastModifiedBy>
  <cp:revision>8</cp:revision>
  <cp:lastPrinted>2021-08-06T11:50:00Z</cp:lastPrinted>
  <dcterms:created xsi:type="dcterms:W3CDTF">2021-03-17T06:50:00Z</dcterms:created>
  <dcterms:modified xsi:type="dcterms:W3CDTF">2021-08-06T11:52:00Z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